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40" w:rsidRDefault="00B85B40"/>
    <w:tbl>
      <w:tblPr>
        <w:tblStyle w:val="Tablaconcuadrcula"/>
        <w:tblpPr w:leftFromText="141" w:rightFromText="141" w:vertAnchor="page" w:horzAnchor="margin" w:tblpXSpec="center" w:tblpY="391"/>
        <w:tblW w:w="15176" w:type="dxa"/>
        <w:tblLayout w:type="fixed"/>
        <w:tblLook w:val="04A0" w:firstRow="1" w:lastRow="0" w:firstColumn="1" w:lastColumn="0" w:noHBand="0" w:noVBand="1"/>
      </w:tblPr>
      <w:tblGrid>
        <w:gridCol w:w="4248"/>
        <w:gridCol w:w="283"/>
        <w:gridCol w:w="2127"/>
        <w:gridCol w:w="1842"/>
        <w:gridCol w:w="945"/>
        <w:gridCol w:w="4066"/>
        <w:gridCol w:w="1665"/>
      </w:tblGrid>
      <w:tr w:rsidR="00B85B40" w:rsidTr="003C1241">
        <w:tc>
          <w:tcPr>
            <w:tcW w:w="1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40" w:rsidRDefault="00B85B40" w:rsidP="003C124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PLANEACIÓN.</w:t>
            </w:r>
          </w:p>
        </w:tc>
      </w:tr>
      <w:tr w:rsidR="00B85B40" w:rsidTr="003C1241"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San Antonio Puerta de la Vega, Jalisco a 04 de marzo del 2015.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0" w:rsidRDefault="00B85B40" w:rsidP="003C124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Escuela: “</w:t>
            </w:r>
            <w:r>
              <w:rPr>
                <w:rFonts w:ascii="Arial" w:hAnsi="Arial" w:cs="Arial"/>
                <w:sz w:val="24"/>
                <w:szCs w:val="24"/>
              </w:rPr>
              <w:t>Niños Héroes.”</w:t>
            </w:r>
          </w:p>
        </w:tc>
      </w:tr>
      <w:tr w:rsidR="00B85B40" w:rsidTr="003C1241"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Profesor de grupo: </w:t>
            </w:r>
            <w:r w:rsidRPr="00C8080B">
              <w:rPr>
                <w:rFonts w:ascii="Century Gothic" w:hAnsi="Century Gothic"/>
                <w:sz w:val="24"/>
                <w:szCs w:val="24"/>
              </w:rPr>
              <w:t xml:space="preserve">Christian </w:t>
            </w:r>
            <w:proofErr w:type="spellStart"/>
            <w:r w:rsidRPr="00C8080B">
              <w:rPr>
                <w:rFonts w:ascii="Century Gothic" w:hAnsi="Century Gothic"/>
                <w:sz w:val="24"/>
                <w:szCs w:val="24"/>
              </w:rPr>
              <w:t>Hammid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Vázquez Olvera.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Practicante: </w:t>
            </w:r>
            <w:r w:rsidRPr="00C8080B">
              <w:rPr>
                <w:rFonts w:ascii="Century Gothic" w:hAnsi="Century Gothic"/>
                <w:sz w:val="24"/>
                <w:szCs w:val="24"/>
              </w:rPr>
              <w:t>Ana Fernanda Soto Veloz.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Grupo: </w:t>
            </w:r>
            <w:r>
              <w:rPr>
                <w:rFonts w:ascii="Arial" w:hAnsi="Arial" w:cs="Arial"/>
                <w:sz w:val="24"/>
                <w:szCs w:val="24"/>
              </w:rPr>
              <w:t>1 “A”</w:t>
            </w:r>
          </w:p>
        </w:tc>
      </w:tr>
      <w:tr w:rsidR="00B85B40" w:rsidTr="003C124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Asignatura: </w:t>
            </w:r>
            <w:r w:rsidRPr="00C8080B">
              <w:rPr>
                <w:rFonts w:ascii="Arial" w:hAnsi="Arial" w:cs="Arial"/>
                <w:sz w:val="24"/>
                <w:szCs w:val="24"/>
              </w:rPr>
              <w:t>Español.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Bloque:</w:t>
            </w:r>
            <w:r>
              <w:rPr>
                <w:rFonts w:ascii="Arial" w:hAnsi="Arial" w:cs="Arial"/>
                <w:sz w:val="24"/>
                <w:szCs w:val="24"/>
              </w:rPr>
              <w:t xml:space="preserve"> III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Tema: Mi opinión sobre la canción(111-112)</w:t>
            </w:r>
          </w:p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5B40" w:rsidTr="003C1241">
        <w:tc>
          <w:tcPr>
            <w:tcW w:w="1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Aprendizajes esperados: Identifica la similitud grafica entre palabras que riman. </w:t>
            </w:r>
          </w:p>
        </w:tc>
      </w:tr>
      <w:tr w:rsidR="00B85B40" w:rsidTr="003C1241">
        <w:tc>
          <w:tcPr>
            <w:tcW w:w="1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Propósito: Identificar el tema al leer una canción rimada y descubre la rima que presentan los versos en una canción  tradicional</w:t>
            </w:r>
          </w:p>
        </w:tc>
      </w:tr>
      <w:tr w:rsidR="00B85B40" w:rsidTr="003C1241">
        <w:trPr>
          <w:trHeight w:val="342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73ADB" w:rsidRDefault="00C73ADB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Competencias: </w:t>
            </w:r>
          </w:p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5B40" w:rsidRDefault="00B85B40" w:rsidP="00B85B4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Identificar las propiedades del lenguaje en diversas situaciones comunicativas.</w:t>
            </w:r>
          </w:p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5B40" w:rsidRPr="00C73ADB" w:rsidRDefault="00C73ADB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73ADB">
              <w:rPr>
                <w:rFonts w:ascii="Century Gothic" w:hAnsi="Century Gothic"/>
                <w:b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-81692</wp:posOffset>
                      </wp:positionH>
                      <wp:positionV relativeFrom="paragraph">
                        <wp:posOffset>565373</wp:posOffset>
                      </wp:positionV>
                      <wp:extent cx="2879124" cy="0"/>
                      <wp:effectExtent l="0" t="0" r="3556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1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3443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44.5pt" to="220.2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73ADB" w:rsidRDefault="00C73ADB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73ADB" w:rsidRDefault="00C73ADB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Componente de la competencia a la que abona: </w:t>
            </w:r>
            <w:r w:rsidR="009543AD">
              <w:rPr>
                <w:rFonts w:ascii="Century Gothic" w:hAnsi="Century Gothic"/>
                <w:b/>
                <w:sz w:val="24"/>
                <w:szCs w:val="24"/>
              </w:rPr>
              <w:t xml:space="preserve"> procedimental.</w:t>
            </w:r>
            <w:bookmarkStart w:id="0" w:name="_GoBack"/>
            <w:bookmarkEnd w:id="0"/>
          </w:p>
        </w:tc>
        <w:tc>
          <w:tcPr>
            <w:tcW w:w="10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Secuencia didáctica:</w:t>
            </w:r>
          </w:p>
          <w:p w:rsidR="00EA65F5" w:rsidRPr="000D1781" w:rsidRDefault="00EA65F5" w:rsidP="00EA65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t>Para identificar si los alumnos reconocen la forma gráfica</w:t>
            </w:r>
            <w:r w:rsidR="00B00F68" w:rsidRPr="000D1781">
              <w:rPr>
                <w:rFonts w:ascii="Century Gothic" w:hAnsi="Century Gothic"/>
                <w:sz w:val="24"/>
                <w:szCs w:val="24"/>
              </w:rPr>
              <w:t xml:space="preserve"> y las características de las</w:t>
            </w:r>
            <w:r w:rsidRPr="000D1781">
              <w:rPr>
                <w:rFonts w:ascii="Century Gothic" w:hAnsi="Century Gothic"/>
                <w:sz w:val="24"/>
                <w:szCs w:val="24"/>
              </w:rPr>
              <w:t xml:space="preserve"> rima</w:t>
            </w:r>
            <w:r w:rsidR="00B00F68" w:rsidRPr="000D1781">
              <w:rPr>
                <w:rFonts w:ascii="Century Gothic" w:hAnsi="Century Gothic"/>
                <w:sz w:val="24"/>
                <w:szCs w:val="24"/>
              </w:rPr>
              <w:t>s</w:t>
            </w:r>
            <w:r w:rsidRPr="000D1781">
              <w:rPr>
                <w:rFonts w:ascii="Century Gothic" w:hAnsi="Century Gothic"/>
                <w:sz w:val="24"/>
                <w:szCs w:val="24"/>
              </w:rPr>
              <w:t xml:space="preserve"> comenzaré la clase con unas simples preguntas como: ¿saben que es una rima? </w:t>
            </w:r>
            <w:r w:rsidR="00816491" w:rsidRPr="000D1781">
              <w:rPr>
                <w:rFonts w:ascii="Century Gothic" w:hAnsi="Century Gothic"/>
                <w:sz w:val="24"/>
                <w:szCs w:val="24"/>
              </w:rPr>
              <w:t xml:space="preserve"> ¿Qué caracteriza a la rima?  ¿Dónde puedes encontrar rimas? </w:t>
            </w:r>
            <w:r w:rsidR="000D1781" w:rsidRPr="000D1781">
              <w:rPr>
                <w:rFonts w:ascii="Century Gothic" w:hAnsi="Century Gothic"/>
                <w:b/>
                <w:sz w:val="24"/>
                <w:szCs w:val="24"/>
              </w:rPr>
              <w:t>(conocimientos previos)</w:t>
            </w:r>
          </w:p>
          <w:p w:rsidR="00B85B40" w:rsidRPr="000D1781" w:rsidRDefault="00B00F68" w:rsidP="00B00F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t>Con las concepciones de los alumnos iremos definiendo las c</w:t>
            </w:r>
            <w:r w:rsidR="00EA0B38">
              <w:rPr>
                <w:rFonts w:ascii="Century Gothic" w:hAnsi="Century Gothic"/>
                <w:sz w:val="24"/>
                <w:szCs w:val="24"/>
              </w:rPr>
              <w:t>aracterísticas de las rimas y reconociendo</w:t>
            </w:r>
            <w:r w:rsidRPr="000D1781">
              <w:rPr>
                <w:rFonts w:ascii="Century Gothic" w:hAnsi="Century Gothic"/>
                <w:sz w:val="24"/>
                <w:szCs w:val="24"/>
              </w:rPr>
              <w:t xml:space="preserve"> la elaboración de éstas.</w:t>
            </w:r>
          </w:p>
          <w:p w:rsidR="002C6467" w:rsidRPr="000D1781" w:rsidRDefault="002C6467" w:rsidP="00B00F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t>Pondré rimas donde preguntaré ¿Qué observas</w:t>
            </w:r>
            <w:r w:rsidR="000D1781">
              <w:rPr>
                <w:rFonts w:ascii="Century Gothic" w:hAnsi="Century Gothic"/>
                <w:sz w:val="24"/>
                <w:szCs w:val="24"/>
              </w:rPr>
              <w:t>,</w:t>
            </w:r>
            <w:r w:rsidRPr="000D1781">
              <w:rPr>
                <w:rFonts w:ascii="Century Gothic" w:hAnsi="Century Gothic"/>
                <w:sz w:val="24"/>
                <w:szCs w:val="24"/>
              </w:rPr>
              <w:t xml:space="preserve"> que tienen en común las palabras que riman? Ejemplo </w:t>
            </w:r>
            <w:r w:rsidRPr="000D1781">
              <w:rPr>
                <w:rFonts w:ascii="Century Gothic" w:hAnsi="Century Gothic"/>
                <w:color w:val="FF0000"/>
                <w:sz w:val="24"/>
                <w:szCs w:val="24"/>
              </w:rPr>
              <w:t>ar</w:t>
            </w:r>
            <w:r w:rsidRPr="000D1781">
              <w:rPr>
                <w:rFonts w:ascii="Century Gothic" w:hAnsi="Century Gothic"/>
                <w:i/>
                <w:color w:val="FF0000"/>
                <w:sz w:val="24"/>
                <w:szCs w:val="24"/>
              </w:rPr>
              <w:t>aña</w:t>
            </w:r>
            <w:r w:rsidRPr="000D1781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="001B5F45" w:rsidRPr="000D1781">
              <w:rPr>
                <w:rFonts w:ascii="Century Gothic" w:hAnsi="Century Gothic"/>
                <w:color w:val="FF0000"/>
                <w:sz w:val="24"/>
                <w:szCs w:val="24"/>
              </w:rPr>
              <w:t>–</w:t>
            </w:r>
            <w:r w:rsidRPr="000D1781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caña</w:t>
            </w:r>
            <w:r w:rsidR="001B5F45" w:rsidRPr="000D1781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, zorro </w:t>
            </w:r>
            <w:r w:rsidR="000D1781">
              <w:rPr>
                <w:rFonts w:ascii="Century Gothic" w:hAnsi="Century Gothic"/>
                <w:color w:val="FF0000"/>
                <w:sz w:val="24"/>
                <w:szCs w:val="24"/>
              </w:rPr>
              <w:t>–</w:t>
            </w:r>
            <w:r w:rsidR="001B5F45" w:rsidRPr="000D1781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corro</w:t>
            </w:r>
            <w:r w:rsidR="000D1781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.    </w:t>
            </w:r>
            <w:r w:rsidR="000D1781" w:rsidRPr="000D1781"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  <w:t>(conocimiento procedimental).</w:t>
            </w:r>
          </w:p>
          <w:p w:rsidR="00B00F68" w:rsidRPr="000D1781" w:rsidRDefault="00173DE0" w:rsidP="00173DE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t xml:space="preserve">Para continuar, </w:t>
            </w:r>
            <w:r w:rsidR="00EA0B38">
              <w:rPr>
                <w:rFonts w:ascii="Century Gothic" w:hAnsi="Century Gothic"/>
                <w:sz w:val="24"/>
                <w:szCs w:val="24"/>
              </w:rPr>
              <w:t>pegaré</w:t>
            </w:r>
            <w:r w:rsidRPr="000D1781">
              <w:rPr>
                <w:rFonts w:ascii="Century Gothic" w:hAnsi="Century Gothic"/>
                <w:sz w:val="24"/>
                <w:szCs w:val="24"/>
              </w:rPr>
              <w:t xml:space="preserve"> en el pizarrón palabras cortas, donde pasare a algunos alumnos a que relacionen las palabras que riman, mediare las participaciones con una pelota.</w:t>
            </w:r>
          </w:p>
          <w:p w:rsidR="00173DE0" w:rsidRPr="000D1781" w:rsidRDefault="002C6467" w:rsidP="00166C0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t xml:space="preserve">Para seguir con el tema pediré que abran su libro de español lecturas donde </w:t>
            </w:r>
            <w:r w:rsidR="00166C01" w:rsidRPr="000D1781">
              <w:rPr>
                <w:rFonts w:ascii="Century Gothic" w:hAnsi="Century Gothic"/>
                <w:sz w:val="24"/>
                <w:szCs w:val="24"/>
              </w:rPr>
              <w:t xml:space="preserve">con el color de su preferencia </w:t>
            </w:r>
            <w:r w:rsidRPr="000D1781">
              <w:rPr>
                <w:rFonts w:ascii="Century Gothic" w:hAnsi="Century Gothic"/>
                <w:sz w:val="24"/>
                <w:szCs w:val="24"/>
              </w:rPr>
              <w:t>ubicarán las rimas que contiene la canción de los diez perritos.</w:t>
            </w:r>
            <w:r w:rsidR="000D178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D1781" w:rsidRPr="000D1781">
              <w:rPr>
                <w:rFonts w:ascii="Century Gothic" w:hAnsi="Century Gothic"/>
                <w:b/>
                <w:sz w:val="24"/>
                <w:szCs w:val="24"/>
              </w:rPr>
              <w:t>(conocimiento procedimental)</w:t>
            </w:r>
          </w:p>
          <w:p w:rsidR="00B376BA" w:rsidRPr="000D1781" w:rsidRDefault="00166C01" w:rsidP="00B376B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t xml:space="preserve">Para identificar que las rimas sean las correctas iremos escribiendo las rimas encontradas, en participaciones individuales </w:t>
            </w:r>
            <w:r w:rsidR="00B376BA" w:rsidRPr="000D1781">
              <w:rPr>
                <w:rFonts w:ascii="Century Gothic" w:hAnsi="Century Gothic"/>
                <w:sz w:val="24"/>
                <w:szCs w:val="24"/>
              </w:rPr>
              <w:t>me irán diciendo cada uno de éstas y cómo fue que identificaron la rima.</w:t>
            </w:r>
          </w:p>
          <w:p w:rsidR="00B376BA" w:rsidRPr="000D1781" w:rsidRDefault="00EA0B38" w:rsidP="00B376B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Formaré</w:t>
            </w:r>
            <w:r w:rsidR="00B376BA" w:rsidRPr="000D1781">
              <w:rPr>
                <w:rFonts w:ascii="Century Gothic" w:hAnsi="Century Gothic"/>
                <w:sz w:val="24"/>
                <w:szCs w:val="24"/>
              </w:rPr>
              <w:t xml:space="preserve"> binas, en una cajita estarán depositadas palabras que forman binas, sacaran una de estas y el objetivo es que entre ellos encuentren a su compañero de bina de acuerdo a la palabra que rime.</w:t>
            </w:r>
          </w:p>
          <w:p w:rsidR="00B376BA" w:rsidRPr="000D1781" w:rsidRDefault="00B376BA" w:rsidP="00B376B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t>Al en</w:t>
            </w:r>
            <w:r w:rsidR="00C73ADB">
              <w:rPr>
                <w:rFonts w:ascii="Century Gothic" w:hAnsi="Century Gothic"/>
                <w:sz w:val="24"/>
                <w:szCs w:val="24"/>
              </w:rPr>
              <w:t>contrar a su compañero trabajará</w:t>
            </w:r>
            <w:r w:rsidRPr="000D1781">
              <w:rPr>
                <w:rFonts w:ascii="Century Gothic" w:hAnsi="Century Gothic"/>
                <w:sz w:val="24"/>
                <w:szCs w:val="24"/>
              </w:rPr>
              <w:t>n la actividad siguiente la cual consiste en elegir tres palabras de la tómbola en la cual se encontrarán las pala</w:t>
            </w:r>
            <w:r w:rsidR="00AF0D4F" w:rsidRPr="000D1781">
              <w:rPr>
                <w:rFonts w:ascii="Century Gothic" w:hAnsi="Century Gothic"/>
                <w:sz w:val="24"/>
                <w:szCs w:val="24"/>
              </w:rPr>
              <w:t>bras del libro de español (112).</w:t>
            </w:r>
          </w:p>
          <w:p w:rsidR="00AF0D4F" w:rsidRPr="000D1781" w:rsidRDefault="00AF0D4F" w:rsidP="00B376B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t>En el pizarrón estarán colocados tres cuadros</w:t>
            </w:r>
            <w:r w:rsidR="00C73ADB">
              <w:rPr>
                <w:rFonts w:ascii="Century Gothic" w:hAnsi="Century Gothic"/>
                <w:sz w:val="24"/>
                <w:szCs w:val="24"/>
              </w:rPr>
              <w:t xml:space="preserve"> en papel estraza</w:t>
            </w:r>
            <w:r w:rsidRPr="000D1781">
              <w:rPr>
                <w:rFonts w:ascii="Century Gothic" w:hAnsi="Century Gothic"/>
                <w:sz w:val="24"/>
                <w:szCs w:val="24"/>
              </w:rPr>
              <w:t xml:space="preserve"> con las terminaciones “</w:t>
            </w:r>
            <w:proofErr w:type="spellStart"/>
            <w:r w:rsidRPr="000D1781">
              <w:rPr>
                <w:rFonts w:ascii="Century Gothic" w:hAnsi="Century Gothic"/>
                <w:sz w:val="24"/>
                <w:szCs w:val="24"/>
              </w:rPr>
              <w:t>eve</w:t>
            </w:r>
            <w:proofErr w:type="spellEnd"/>
            <w:r w:rsidRPr="000D1781">
              <w:rPr>
                <w:rFonts w:ascii="Century Gothic" w:hAnsi="Century Gothic"/>
                <w:sz w:val="24"/>
                <w:szCs w:val="24"/>
              </w:rPr>
              <w:t xml:space="preserve">, ocho, </w:t>
            </w:r>
            <w:proofErr w:type="spellStart"/>
            <w:r w:rsidRPr="000D1781">
              <w:rPr>
                <w:rFonts w:ascii="Century Gothic" w:hAnsi="Century Gothic"/>
                <w:sz w:val="24"/>
                <w:szCs w:val="24"/>
              </w:rPr>
              <w:t>ete</w:t>
            </w:r>
            <w:proofErr w:type="spellEnd"/>
            <w:r w:rsidRPr="000D1781">
              <w:rPr>
                <w:rFonts w:ascii="Century Gothic" w:hAnsi="Century Gothic"/>
                <w:sz w:val="24"/>
                <w:szCs w:val="24"/>
              </w:rPr>
              <w:t>” donde los alumnos colocaran las palabras de acuerdo a la rima.</w:t>
            </w:r>
          </w:p>
          <w:p w:rsidR="00AF0D4F" w:rsidRPr="000D1781" w:rsidRDefault="00AF0D4F" w:rsidP="00B376B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781">
              <w:rPr>
                <w:rFonts w:ascii="Century Gothic" w:hAnsi="Century Gothic"/>
                <w:sz w:val="24"/>
                <w:szCs w:val="24"/>
              </w:rPr>
              <w:lastRenderedPageBreak/>
              <w:t>Al final revisaremos que las palabras estén colocadas de manera correcta, al corregir los alumnos escribirán en su libro las palabras de acuerdo a como esta en el pizarrón.</w:t>
            </w:r>
          </w:p>
          <w:p w:rsidR="00AF0D4F" w:rsidRPr="00B376BA" w:rsidRDefault="00AF0D4F" w:rsidP="00AF0D4F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5B40" w:rsidTr="003C1241">
        <w:trPr>
          <w:trHeight w:val="117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 y recursos didácticos:</w:t>
            </w:r>
          </w:p>
          <w:p w:rsidR="00B85B40" w:rsidRDefault="00B85B40" w:rsidP="003C12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Libro de texto.</w:t>
            </w:r>
          </w:p>
          <w:p w:rsidR="00B85B40" w:rsidRDefault="00B85B40" w:rsidP="003C12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Libro de español lecturas.</w:t>
            </w:r>
          </w:p>
          <w:p w:rsidR="00EA0B38" w:rsidRDefault="00EA0B38" w:rsidP="003C12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Palabras cortas (ejercicio pizarrón)</w:t>
            </w:r>
          </w:p>
          <w:p w:rsidR="00B85B40" w:rsidRDefault="000D1781" w:rsidP="00AF0D4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Pelota.</w:t>
            </w:r>
          </w:p>
          <w:p w:rsidR="000D1781" w:rsidRDefault="000D1781" w:rsidP="00AF0D4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Caja con palabras (dinámica binas).</w:t>
            </w:r>
          </w:p>
          <w:p w:rsidR="000D1781" w:rsidRDefault="000D1781" w:rsidP="00AF0D4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Tómbola con palabras (actividad binas).</w:t>
            </w:r>
          </w:p>
          <w:p w:rsidR="000D1781" w:rsidRPr="000D1781" w:rsidRDefault="000D1781" w:rsidP="000D178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Cuadros con terminaciones en papel estraza.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Evaluación: </w:t>
            </w:r>
          </w:p>
          <w:p w:rsidR="00B85B40" w:rsidRPr="0003444B" w:rsidRDefault="00AF0D4F" w:rsidP="003C12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 pediré que en su cuaderno de manera autónoma inventen una rima la cual </w:t>
            </w:r>
            <w:r w:rsidR="00ED703C">
              <w:rPr>
                <w:rFonts w:ascii="Century Gothic" w:hAnsi="Century Gothic"/>
                <w:b/>
                <w:sz w:val="24"/>
                <w:szCs w:val="24"/>
              </w:rPr>
              <w:t>pasará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n a leer frente al grupo.</w:t>
            </w:r>
          </w:p>
        </w:tc>
      </w:tr>
      <w:tr w:rsidR="00B85B40" w:rsidTr="003C1241">
        <w:trPr>
          <w:gridBefore w:val="2"/>
          <w:gridAfter w:val="2"/>
          <w:wBefore w:w="4531" w:type="dxa"/>
          <w:wAfter w:w="5731" w:type="dxa"/>
          <w:trHeight w:val="755"/>
        </w:trPr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</w:t>
            </w:r>
          </w:p>
        </w:tc>
      </w:tr>
      <w:tr w:rsidR="00B85B40" w:rsidTr="003C1241">
        <w:trPr>
          <w:gridBefore w:val="2"/>
          <w:gridAfter w:val="2"/>
          <w:wBefore w:w="4531" w:type="dxa"/>
          <w:wAfter w:w="5731" w:type="dxa"/>
          <w:trHeight w:val="755"/>
        </w:trPr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5B40" w:rsidTr="003C1241">
        <w:trPr>
          <w:gridBefore w:val="2"/>
          <w:gridAfter w:val="2"/>
          <w:wBefore w:w="4531" w:type="dxa"/>
          <w:wAfter w:w="5731" w:type="dxa"/>
          <w:trHeight w:val="755"/>
        </w:trPr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B40" w:rsidRDefault="00B85B40" w:rsidP="003C12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5B40" w:rsidRDefault="00B85B40"/>
    <w:sectPr w:rsidR="00B85B40" w:rsidSect="00B85B4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74EA5"/>
    <w:multiLevelType w:val="hybridMultilevel"/>
    <w:tmpl w:val="C9C62A06"/>
    <w:lvl w:ilvl="0" w:tplc="0F546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673B5"/>
    <w:multiLevelType w:val="hybridMultilevel"/>
    <w:tmpl w:val="AB36D836"/>
    <w:lvl w:ilvl="0" w:tplc="0390F4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40"/>
    <w:rsid w:val="000D1781"/>
    <w:rsid w:val="00166C01"/>
    <w:rsid w:val="00173DE0"/>
    <w:rsid w:val="001B5F45"/>
    <w:rsid w:val="002C6467"/>
    <w:rsid w:val="00816491"/>
    <w:rsid w:val="009543AD"/>
    <w:rsid w:val="00AF0D4F"/>
    <w:rsid w:val="00B00F68"/>
    <w:rsid w:val="00B376BA"/>
    <w:rsid w:val="00B6787D"/>
    <w:rsid w:val="00B85B40"/>
    <w:rsid w:val="00C73ADB"/>
    <w:rsid w:val="00EA0B38"/>
    <w:rsid w:val="00EA65F5"/>
    <w:rsid w:val="00E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457DC-9C98-479C-AC16-8F7889D9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B4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5B4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fernanda soto veloz</dc:creator>
  <cp:keywords/>
  <dc:description/>
  <cp:lastModifiedBy>ana fernanda soto veloz</cp:lastModifiedBy>
  <cp:revision>5</cp:revision>
  <dcterms:created xsi:type="dcterms:W3CDTF">2015-04-24T00:08:00Z</dcterms:created>
  <dcterms:modified xsi:type="dcterms:W3CDTF">2015-04-29T01:46:00Z</dcterms:modified>
</cp:coreProperties>
</file>